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16E7" w14:textId="77777777" w:rsidR="0081165A" w:rsidRPr="007711F5" w:rsidRDefault="0081165A" w:rsidP="0081165A">
      <w:pPr>
        <w:ind w:left="-142"/>
        <w:jc w:val="center"/>
        <w:rPr>
          <w:b/>
          <w:sz w:val="28"/>
        </w:rPr>
      </w:pPr>
      <w:r w:rsidRPr="007711F5">
        <w:rPr>
          <w:b/>
          <w:sz w:val="28"/>
        </w:rPr>
        <w:t>Appendix A</w:t>
      </w:r>
    </w:p>
    <w:p w14:paraId="79CD595B" w14:textId="77777777" w:rsidR="0081165A" w:rsidRPr="007711F5" w:rsidRDefault="0081165A" w:rsidP="0081165A">
      <w:pPr>
        <w:ind w:left="-142"/>
        <w:jc w:val="center"/>
        <w:rPr>
          <w:b/>
          <w:sz w:val="28"/>
        </w:rPr>
      </w:pPr>
      <w:r w:rsidRPr="007711F5">
        <w:rPr>
          <w:b/>
          <w:sz w:val="28"/>
        </w:rPr>
        <w:t>Draft Cabinet response to recommendations of the Scrutiny Committee</w:t>
      </w:r>
    </w:p>
    <w:p w14:paraId="55E9F629" w14:textId="77777777" w:rsidR="0081165A" w:rsidRPr="008B6C61" w:rsidRDefault="0081165A" w:rsidP="0081165A">
      <w:pPr>
        <w:ind w:left="-142"/>
        <w:jc w:val="center"/>
        <w:rPr>
          <w:b/>
          <w:sz w:val="28"/>
        </w:rPr>
      </w:pPr>
    </w:p>
    <w:p w14:paraId="4F685D9F" w14:textId="7645BFB5" w:rsidR="00803FCC" w:rsidRPr="008B6C61" w:rsidRDefault="0081165A" w:rsidP="0081165A">
      <w:r w:rsidRPr="008B6C61">
        <w:t xml:space="preserve">The document sets out the draft response of the Cabinet Member </w:t>
      </w:r>
      <w:r>
        <w:t xml:space="preserve">to recommendations made </w:t>
      </w:r>
      <w:r w:rsidRPr="008B6C61">
        <w:t>by the</w:t>
      </w:r>
      <w:r>
        <w:t xml:space="preserve"> Scrutiny Committee on 14 January 2025 </w:t>
      </w:r>
      <w:r w:rsidR="00B44F0C">
        <w:t>concerning</w:t>
      </w:r>
      <w:r w:rsidR="00CE39B3">
        <w:t xml:space="preserve"> Flood Management </w:t>
      </w:r>
      <w:r w:rsidR="00B44F0C">
        <w:t>in the City</w:t>
      </w:r>
      <w:r w:rsidR="00803FCC" w:rsidRPr="008B6C61">
        <w:t xml:space="preserve">. </w:t>
      </w:r>
      <w:r w:rsidR="00803FCC">
        <w:t xml:space="preserve">The Cabinet is asked to amend and agree a formal response as appropriate. </w:t>
      </w:r>
    </w:p>
    <w:p w14:paraId="71DC837C"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52AE200E">
        <w:tc>
          <w:tcPr>
            <w:tcW w:w="6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D2D60"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28322"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D7F39" w14:textId="77777777" w:rsidR="00043375" w:rsidRPr="00043375" w:rsidRDefault="00043375">
            <w:pPr>
              <w:rPr>
                <w:b/>
                <w:i/>
              </w:rPr>
            </w:pPr>
            <w:r w:rsidRPr="00043375">
              <w:rPr>
                <w:b/>
                <w:i/>
              </w:rPr>
              <w:t>Comment</w:t>
            </w:r>
          </w:p>
        </w:tc>
      </w:tr>
      <w:tr w:rsidR="00043375" w:rsidRPr="00043375" w14:paraId="472D8117" w14:textId="77777777" w:rsidTr="52AE200E">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2AA7A1EC" w:rsidR="00043375" w:rsidRPr="009B7C9F" w:rsidRDefault="008333F3" w:rsidP="00AF05DF">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9B7C9F">
              <w:rPr>
                <w:rFonts w:ascii="Arial" w:hAnsi="Arial" w:cs="Arial"/>
              </w:rPr>
              <w:t>T</w:t>
            </w:r>
            <w:r w:rsidR="00656081" w:rsidRPr="009B7C9F">
              <w:rPr>
                <w:rFonts w:ascii="Arial" w:hAnsi="Arial" w:cs="Arial"/>
              </w:rPr>
              <w:t>hat Cabinet ensures Members are informed whenever flood investigations occur within their areas</w:t>
            </w:r>
            <w:r w:rsidR="00556351" w:rsidRPr="009B7C9F">
              <w:rPr>
                <w:rFonts w:ascii="Arial" w:hAnsi="Arial" w:cs="Arial"/>
              </w:rPr>
              <w:t>; s</w:t>
            </w:r>
            <w:r w:rsidR="00656081" w:rsidRPr="009B7C9F">
              <w:rPr>
                <w:rFonts w:ascii="Arial" w:hAnsi="Arial" w:cs="Arial"/>
              </w:rPr>
              <w:t>haring findings promptly will enable Councillors to respond effectively to residents' concerns and advocate for necessary measures</w:t>
            </w:r>
            <w:r w:rsidR="00C51793" w:rsidRPr="009B7C9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14:paraId="7FEF6675" w14:textId="733AC3BE" w:rsidR="00043375" w:rsidRPr="007074C4" w:rsidRDefault="0DCFFDEF">
            <w:r>
              <w:t>Partially</w:t>
            </w:r>
          </w:p>
        </w:tc>
        <w:tc>
          <w:tcPr>
            <w:tcW w:w="6520" w:type="dxa"/>
            <w:tcBorders>
              <w:top w:val="single" w:sz="4" w:space="0" w:color="auto"/>
              <w:left w:val="single" w:sz="4" w:space="0" w:color="auto"/>
              <w:bottom w:val="single" w:sz="4" w:space="0" w:color="auto"/>
              <w:right w:val="single" w:sz="4" w:space="0" w:color="auto"/>
            </w:tcBorders>
          </w:tcPr>
          <w:p w14:paraId="1E3A8C85" w14:textId="6ACC6870" w:rsidR="00043375" w:rsidRPr="007074C4" w:rsidRDefault="0DCFFDEF" w:rsidP="4E8ED99C">
            <w:r>
              <w:t xml:space="preserve">Agreed, subject to a slight amendment to ensure that members are notified when flood investigations are </w:t>
            </w:r>
            <w:r w:rsidRPr="4E8ED99C">
              <w:rPr>
                <w:i/>
                <w:iCs/>
              </w:rPr>
              <w:t xml:space="preserve">published. </w:t>
            </w:r>
            <w:r w:rsidRPr="4E8ED99C">
              <w:t>The work can ta</w:t>
            </w:r>
            <w:r w:rsidR="604AFBD1" w:rsidRPr="4E8ED99C">
              <w:t>ke some time, so this is most relevant time to notify members.</w:t>
            </w:r>
          </w:p>
        </w:tc>
      </w:tr>
      <w:tr w:rsidR="00043375" w:rsidRPr="00043375" w14:paraId="5499B2AA" w14:textId="77777777" w:rsidTr="52AE200E">
        <w:trPr>
          <w:trHeight w:val="1060"/>
        </w:trPr>
        <w:tc>
          <w:tcPr>
            <w:tcW w:w="6629" w:type="dxa"/>
            <w:tcBorders>
              <w:top w:val="single" w:sz="4" w:space="0" w:color="auto"/>
              <w:left w:val="single" w:sz="4" w:space="0" w:color="auto"/>
              <w:bottom w:val="single" w:sz="4" w:space="0" w:color="auto"/>
              <w:right w:val="single" w:sz="4" w:space="0" w:color="auto"/>
            </w:tcBorders>
            <w:hideMark/>
          </w:tcPr>
          <w:p w14:paraId="37BE20BA" w14:textId="7CABCCC5" w:rsidR="00835A37" w:rsidRPr="009B7C9F" w:rsidRDefault="00722228" w:rsidP="009B7C9F">
            <w:pPr>
              <w:pStyle w:val="ListParagraph"/>
              <w:numPr>
                <w:ilvl w:val="0"/>
                <w:numId w:val="2"/>
              </w:numPr>
              <w:tabs>
                <w:tab w:val="left" w:pos="720"/>
              </w:tabs>
              <w:spacing w:after="160" w:line="252" w:lineRule="auto"/>
              <w:contextualSpacing/>
              <w:rPr>
                <w:rFonts w:ascii="Arial" w:hAnsi="Arial" w:cs="Arial"/>
              </w:rPr>
            </w:pPr>
            <w:r w:rsidRPr="009B7C9F">
              <w:rPr>
                <w:rFonts w:ascii="Arial" w:hAnsi="Arial" w:cs="Arial"/>
              </w:rPr>
              <w:t>That Cabinet develops clear contact information for Members and distributes guidance leaflets to residents at risk of flooding, explaining proper reporting of flood incidents and actionable advice on mitigating flood risks, and support available for vulnerable residents.</w:t>
            </w:r>
          </w:p>
        </w:tc>
        <w:tc>
          <w:tcPr>
            <w:tcW w:w="1134" w:type="dxa"/>
            <w:tcBorders>
              <w:top w:val="single" w:sz="4" w:space="0" w:color="auto"/>
              <w:left w:val="single" w:sz="4" w:space="0" w:color="auto"/>
              <w:bottom w:val="single" w:sz="4" w:space="0" w:color="auto"/>
              <w:right w:val="single" w:sz="4" w:space="0" w:color="auto"/>
            </w:tcBorders>
          </w:tcPr>
          <w:p w14:paraId="13FA6374" w14:textId="6ED06E29" w:rsidR="00043375" w:rsidRPr="007074C4" w:rsidRDefault="4E7E0910">
            <w:r>
              <w:t>Partially</w:t>
            </w:r>
          </w:p>
        </w:tc>
        <w:tc>
          <w:tcPr>
            <w:tcW w:w="6520" w:type="dxa"/>
            <w:tcBorders>
              <w:top w:val="single" w:sz="4" w:space="0" w:color="auto"/>
              <w:left w:val="single" w:sz="4" w:space="0" w:color="auto"/>
              <w:bottom w:val="single" w:sz="4" w:space="0" w:color="auto"/>
              <w:right w:val="single" w:sz="4" w:space="0" w:color="auto"/>
            </w:tcBorders>
          </w:tcPr>
          <w:p w14:paraId="787D7E46" w14:textId="78E82444" w:rsidR="00043375" w:rsidRPr="007074C4" w:rsidRDefault="06FD0F6D" w:rsidP="00482AFF">
            <w:pPr>
              <w:spacing w:after="120"/>
            </w:pPr>
            <w:r>
              <w:t>Communication with</w:t>
            </w:r>
            <w:r w:rsidR="0834F69B">
              <w:t xml:space="preserve"> Members will be reviewed</w:t>
            </w:r>
            <w:r w:rsidR="5D72F992">
              <w:t>,</w:t>
            </w:r>
            <w:r w:rsidR="0A66C725">
              <w:t xml:space="preserve"> relating to their</w:t>
            </w:r>
            <w:r w:rsidR="43D598A6">
              <w:t xml:space="preserve"> community engagement role during a flood event.  R</w:t>
            </w:r>
            <w:r w:rsidR="55781B84">
              <w:t xml:space="preserve">eporting </w:t>
            </w:r>
            <w:r w:rsidR="5C442198">
              <w:t xml:space="preserve">of flooded properties </w:t>
            </w:r>
            <w:r w:rsidR="2EFF6E72">
              <w:t xml:space="preserve">and other emergency situations </w:t>
            </w:r>
            <w:r w:rsidR="55781B84">
              <w:t xml:space="preserve">during a flood event should be through established mechanisms set out in the </w:t>
            </w:r>
            <w:r w:rsidR="4B139264">
              <w:t xml:space="preserve">Oxfordshire </w:t>
            </w:r>
            <w:r w:rsidR="55781B84">
              <w:t xml:space="preserve">Flood Toolkit and on the Council website. </w:t>
            </w:r>
          </w:p>
          <w:p w14:paraId="2D5CE661" w14:textId="50471DD6" w:rsidR="00043375" w:rsidRPr="007074C4" w:rsidRDefault="55781B84" w:rsidP="00482AFF">
            <w:pPr>
              <w:spacing w:after="120"/>
            </w:pPr>
            <w:r>
              <w:t>Leaflets and information on flood mitigation are available through the website and Oxfordshire Flood Toolkit.</w:t>
            </w:r>
          </w:p>
          <w:p w14:paraId="07C6117E" w14:textId="27FD911B" w:rsidR="00043375" w:rsidRPr="007074C4" w:rsidRDefault="487CCCDB" w:rsidP="00482AFF">
            <w:pPr>
              <w:spacing w:after="120"/>
            </w:pPr>
            <w:r>
              <w:t>For general flooding queries, members should submit using the ‘members query’ form. To escalate more urgent issues, members should do so via the Portfolio holder (Cllr. Railton)</w:t>
            </w:r>
            <w:r w:rsidR="3D12C22A">
              <w:t>, who can then escalate in regular fortnightly briefings.</w:t>
            </w:r>
          </w:p>
        </w:tc>
      </w:tr>
      <w:tr w:rsidR="00043375" w:rsidRPr="00043375" w14:paraId="1454A833" w14:textId="77777777" w:rsidTr="52AE200E">
        <w:trPr>
          <w:trHeight w:val="1060"/>
        </w:trPr>
        <w:tc>
          <w:tcPr>
            <w:tcW w:w="6629" w:type="dxa"/>
            <w:tcBorders>
              <w:top w:val="single" w:sz="4" w:space="0" w:color="auto"/>
              <w:left w:val="single" w:sz="4" w:space="0" w:color="auto"/>
              <w:bottom w:val="single" w:sz="4" w:space="0" w:color="auto"/>
              <w:right w:val="single" w:sz="4" w:space="0" w:color="auto"/>
            </w:tcBorders>
            <w:hideMark/>
          </w:tcPr>
          <w:p w14:paraId="2767FDD3" w14:textId="73D108E4" w:rsidR="00043375" w:rsidRPr="007074C4" w:rsidRDefault="009E6BAF" w:rsidP="00634DE4">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9E6BAF">
              <w:rPr>
                <w:rFonts w:ascii="Arial" w:hAnsi="Arial" w:cs="Arial"/>
                <w:color w:val="auto"/>
                <w:lang w:eastAsia="en-US"/>
              </w:rPr>
              <w:lastRenderedPageBreak/>
              <w:t>That Cabinet commits to long-term flood resilience and preparedness in the context of the need for climate adaptation measures, by reviewing and reassessing the adequacy of emergency planning funding reserves, recognising the growing frequency and severity of flooding in Oxford.</w:t>
            </w:r>
          </w:p>
        </w:tc>
        <w:tc>
          <w:tcPr>
            <w:tcW w:w="1134" w:type="dxa"/>
            <w:tcBorders>
              <w:top w:val="single" w:sz="4" w:space="0" w:color="auto"/>
              <w:left w:val="single" w:sz="4" w:space="0" w:color="auto"/>
              <w:bottom w:val="single" w:sz="4" w:space="0" w:color="auto"/>
              <w:right w:val="single" w:sz="4" w:space="0" w:color="auto"/>
            </w:tcBorders>
          </w:tcPr>
          <w:p w14:paraId="5B8147DD" w14:textId="7F7D4D79" w:rsidR="00043375" w:rsidRPr="007074C4" w:rsidRDefault="519C4FBE">
            <w:r>
              <w:t>Yes</w:t>
            </w:r>
          </w:p>
        </w:tc>
        <w:tc>
          <w:tcPr>
            <w:tcW w:w="6520" w:type="dxa"/>
            <w:tcBorders>
              <w:top w:val="single" w:sz="4" w:space="0" w:color="auto"/>
              <w:left w:val="single" w:sz="4" w:space="0" w:color="auto"/>
              <w:bottom w:val="single" w:sz="4" w:space="0" w:color="auto"/>
              <w:right w:val="single" w:sz="4" w:space="0" w:color="auto"/>
            </w:tcBorders>
          </w:tcPr>
          <w:p w14:paraId="09AEDCAE" w14:textId="7D3C4AB2" w:rsidR="00043375" w:rsidRPr="007074C4" w:rsidRDefault="519C4FBE" w:rsidP="6BB62AD3">
            <w:pPr>
              <w:spacing w:before="100" w:beforeAutospacing="1" w:after="100" w:afterAutospacing="1"/>
            </w:pPr>
            <w:r>
              <w:t>The reserve is reviewed quarterly and an application for additional funding</w:t>
            </w:r>
            <w:r w:rsidR="4EA54663">
              <w:t>,</w:t>
            </w:r>
            <w:r>
              <w:t xml:space="preserve"> when needed</w:t>
            </w:r>
            <w:r w:rsidR="386DCF91">
              <w:t>,</w:t>
            </w:r>
            <w:r>
              <w:t xml:space="preserve"> will be based upon the pr</w:t>
            </w:r>
            <w:r w:rsidR="2BAB9726">
              <w:t>edicted severity and frequency of flooding and other emergency events in Oxford.</w:t>
            </w:r>
          </w:p>
        </w:tc>
      </w:tr>
    </w:tbl>
    <w:p w14:paraId="0EC56DB8" w14:textId="77777777" w:rsidR="00043375" w:rsidRPr="00043375" w:rsidRDefault="00043375" w:rsidP="008A22C6">
      <w:pPr>
        <w:rPr>
          <w:b/>
          <w:sz w:val="28"/>
          <w:u w:val="single"/>
        </w:rPr>
      </w:pPr>
    </w:p>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16cid:durableId="147390938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23208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82356">
    <w:abstractNumId w:val="0"/>
  </w:num>
  <w:num w:numId="4" w16cid:durableId="1960916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03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1198">
    <w:abstractNumId w:val="1"/>
  </w:num>
  <w:num w:numId="7" w16cid:durableId="622150913">
    <w:abstractNumId w:val="3"/>
  </w:num>
  <w:num w:numId="8" w16cid:durableId="709648898">
    <w:abstractNumId w:val="5"/>
  </w:num>
  <w:num w:numId="9" w16cid:durableId="16046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16C86"/>
    <w:rsid w:val="00043375"/>
    <w:rsid w:val="000B4310"/>
    <w:rsid w:val="000C7BA7"/>
    <w:rsid w:val="001050D6"/>
    <w:rsid w:val="00143AA7"/>
    <w:rsid w:val="00210DEA"/>
    <w:rsid w:val="00273056"/>
    <w:rsid w:val="002C6945"/>
    <w:rsid w:val="00302FC8"/>
    <w:rsid w:val="003C5AB9"/>
    <w:rsid w:val="004000D7"/>
    <w:rsid w:val="004135F6"/>
    <w:rsid w:val="00482AFF"/>
    <w:rsid w:val="004C42F7"/>
    <w:rsid w:val="00504E43"/>
    <w:rsid w:val="00556351"/>
    <w:rsid w:val="005B7D4C"/>
    <w:rsid w:val="005D2131"/>
    <w:rsid w:val="005E749A"/>
    <w:rsid w:val="005F17FD"/>
    <w:rsid w:val="00634DE4"/>
    <w:rsid w:val="00656081"/>
    <w:rsid w:val="007074C4"/>
    <w:rsid w:val="00722228"/>
    <w:rsid w:val="00741358"/>
    <w:rsid w:val="00755DA1"/>
    <w:rsid w:val="007908F4"/>
    <w:rsid w:val="00803FCC"/>
    <w:rsid w:val="0081165A"/>
    <w:rsid w:val="008333F3"/>
    <w:rsid w:val="00835A37"/>
    <w:rsid w:val="008A22C6"/>
    <w:rsid w:val="008F40DD"/>
    <w:rsid w:val="009B7C9F"/>
    <w:rsid w:val="009E6BAF"/>
    <w:rsid w:val="00A10C33"/>
    <w:rsid w:val="00A2626F"/>
    <w:rsid w:val="00AD1745"/>
    <w:rsid w:val="00AF05DF"/>
    <w:rsid w:val="00B263E2"/>
    <w:rsid w:val="00B44F0C"/>
    <w:rsid w:val="00B64FF0"/>
    <w:rsid w:val="00C07F80"/>
    <w:rsid w:val="00C51793"/>
    <w:rsid w:val="00C658D1"/>
    <w:rsid w:val="00C776FE"/>
    <w:rsid w:val="00CA6681"/>
    <w:rsid w:val="00CE39B3"/>
    <w:rsid w:val="00D628AA"/>
    <w:rsid w:val="00D7433F"/>
    <w:rsid w:val="00E86921"/>
    <w:rsid w:val="00E92207"/>
    <w:rsid w:val="00ED3286"/>
    <w:rsid w:val="00F11933"/>
    <w:rsid w:val="00F41D4D"/>
    <w:rsid w:val="00F5626C"/>
    <w:rsid w:val="00FD19F0"/>
    <w:rsid w:val="00FD3A85"/>
    <w:rsid w:val="02149061"/>
    <w:rsid w:val="06FD0F6D"/>
    <w:rsid w:val="0834F69B"/>
    <w:rsid w:val="0A66C725"/>
    <w:rsid w:val="0D7B0890"/>
    <w:rsid w:val="0DCFFDEF"/>
    <w:rsid w:val="1174A9EF"/>
    <w:rsid w:val="21D5B8D0"/>
    <w:rsid w:val="2BAB9726"/>
    <w:rsid w:val="2CA23757"/>
    <w:rsid w:val="2EFF6E72"/>
    <w:rsid w:val="347C4024"/>
    <w:rsid w:val="386DCF91"/>
    <w:rsid w:val="38890989"/>
    <w:rsid w:val="3D12C22A"/>
    <w:rsid w:val="40DA5362"/>
    <w:rsid w:val="43A03F86"/>
    <w:rsid w:val="43D598A6"/>
    <w:rsid w:val="487CCCDB"/>
    <w:rsid w:val="4B139264"/>
    <w:rsid w:val="4E7E0910"/>
    <w:rsid w:val="4E8ED99C"/>
    <w:rsid w:val="4EA54663"/>
    <w:rsid w:val="519C4FBE"/>
    <w:rsid w:val="52AE200E"/>
    <w:rsid w:val="55781B84"/>
    <w:rsid w:val="562BAC06"/>
    <w:rsid w:val="5B476857"/>
    <w:rsid w:val="5C442198"/>
    <w:rsid w:val="5C58351C"/>
    <w:rsid w:val="5CAD7CDA"/>
    <w:rsid w:val="5D72F992"/>
    <w:rsid w:val="604AFBD1"/>
    <w:rsid w:val="60BC8CDE"/>
    <w:rsid w:val="6292F32F"/>
    <w:rsid w:val="678D1874"/>
    <w:rsid w:val="6B81F5F2"/>
    <w:rsid w:val="6BB62AD3"/>
    <w:rsid w:val="717A992F"/>
    <w:rsid w:val="7263614F"/>
    <w:rsid w:val="72B662C9"/>
    <w:rsid w:val="7624934A"/>
    <w:rsid w:val="792DC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41702279-9590-452A-AD57-319934F2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7458-39B7-4A66-8C49-A095B4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Company>Oxford City Council</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REYESLAO Celeste</cp:lastModifiedBy>
  <cp:revision>51</cp:revision>
  <dcterms:created xsi:type="dcterms:W3CDTF">2022-03-28T21:19:00Z</dcterms:created>
  <dcterms:modified xsi:type="dcterms:W3CDTF">2025-01-22T10:38:00Z</dcterms:modified>
</cp:coreProperties>
</file>